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BB" w:rsidRDefault="00B027BB" w:rsidP="00B027BB">
      <w:pPr>
        <w:spacing w:after="0" w:line="240" w:lineRule="auto"/>
        <w:ind w:left="720"/>
        <w:jc w:val="center"/>
        <w:rPr>
          <w:rFonts w:ascii="Times New Roman" w:hAnsi="Times New Roman"/>
          <w:b/>
          <w:sz w:val="32"/>
          <w:szCs w:val="32"/>
          <w:shd w:val="clear" w:color="auto" w:fill="FFFFFF"/>
        </w:rPr>
      </w:pPr>
      <w:r>
        <w:rPr>
          <w:rFonts w:ascii="Times New Roman" w:hAnsi="Times New Roman"/>
          <w:b/>
          <w:sz w:val="32"/>
          <w:szCs w:val="32"/>
          <w:shd w:val="clear" w:color="auto" w:fill="FFFFFF"/>
        </w:rPr>
        <w:t>Советы логопеда</w:t>
      </w:r>
    </w:p>
    <w:p w:rsidR="00B027BB" w:rsidRDefault="00B027BB" w:rsidP="00B027BB">
      <w:pPr>
        <w:spacing w:after="0" w:line="240" w:lineRule="auto"/>
        <w:ind w:left="720"/>
        <w:jc w:val="center"/>
        <w:rPr>
          <w:rFonts w:ascii="Arial" w:hAnsi="Arial" w:cs="Arial"/>
          <w:color w:val="333333"/>
          <w:sz w:val="21"/>
          <w:szCs w:val="21"/>
          <w:shd w:val="clear" w:color="auto" w:fill="FFFFFF"/>
        </w:rPr>
      </w:pPr>
      <w:r w:rsidRPr="00655D7C">
        <w:rPr>
          <w:rFonts w:ascii="Times New Roman" w:hAnsi="Times New Roman"/>
          <w:b/>
          <w:sz w:val="32"/>
          <w:szCs w:val="32"/>
          <w:shd w:val="clear" w:color="auto" w:fill="FFFFFF"/>
        </w:rPr>
        <w:t>Упражнения для запуска речи у малышей</w:t>
      </w:r>
      <w:r>
        <w:rPr>
          <w:rFonts w:ascii="Arial" w:hAnsi="Arial" w:cs="Arial"/>
          <w:color w:val="333333"/>
          <w:sz w:val="21"/>
          <w:szCs w:val="21"/>
          <w:shd w:val="clear" w:color="auto" w:fill="FFFFFF"/>
        </w:rPr>
        <w:t>.</w:t>
      </w:r>
    </w:p>
    <w:p w:rsidR="00B027BB" w:rsidRDefault="00B027BB" w:rsidP="00B027BB">
      <w:pPr>
        <w:spacing w:after="0" w:line="240" w:lineRule="auto"/>
        <w:ind w:left="720"/>
        <w:jc w:val="center"/>
        <w:rPr>
          <w:rFonts w:ascii="Arial" w:hAnsi="Arial" w:cs="Arial"/>
          <w:color w:val="333333"/>
          <w:sz w:val="21"/>
          <w:szCs w:val="21"/>
          <w:shd w:val="clear" w:color="auto" w:fill="FFFFFF"/>
        </w:rPr>
      </w:pP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Pr>
          <w:rFonts w:ascii="Times New Roman" w:hAnsi="Times New Roman"/>
          <w:noProof/>
          <w:sz w:val="28"/>
          <w:szCs w:val="28"/>
        </w:rPr>
        <w:drawing>
          <wp:inline distT="0" distB="0" distL="0" distR="0">
            <wp:extent cx="10795" cy="10795"/>
            <wp:effectExtent l="0" t="0" r="0" b="0"/>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xml:space="preserve">В раннем возрасте речь характеризуется достаточно бедным словарным запасом, употреблением облегченных слов, отсутствием или искажением отдельных звуков. </w:t>
      </w:r>
      <w:r>
        <w:rPr>
          <w:rFonts w:ascii="Times New Roman" w:hAnsi="Times New Roman"/>
          <w:noProof/>
          <w:sz w:val="28"/>
          <w:szCs w:val="28"/>
        </w:rPr>
        <w:drawing>
          <wp:inline distT="0" distB="0" distL="0" distR="0">
            <wp:extent cx="10795" cy="10795"/>
            <wp:effectExtent l="0" t="0" r="0" b="0"/>
            <wp:docPr id="2"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xml:space="preserve">Причиной является недостаточно развитый в силу возраста речевой аппарат и слабый речевой выдох. </w:t>
      </w:r>
      <w:r>
        <w:rPr>
          <w:rFonts w:ascii="Times New Roman" w:hAnsi="Times New Roman"/>
          <w:noProof/>
          <w:sz w:val="28"/>
          <w:szCs w:val="28"/>
        </w:rPr>
        <w:drawing>
          <wp:inline distT="0" distB="0" distL="0" distR="0">
            <wp:extent cx="10795" cy="10795"/>
            <wp:effectExtent l="0" t="0" r="0" b="0"/>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Для решения большинства этих проблем существует большой арсенал развивающих упражнений, игр и методик.</w:t>
      </w: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655D7C">
        <w:rPr>
          <w:rFonts w:ascii="Times New Roman" w:hAnsi="Times New Roman"/>
          <w:sz w:val="28"/>
          <w:szCs w:val="28"/>
          <w:shd w:val="clear" w:color="auto" w:fill="FFFFFF"/>
        </w:rPr>
        <w:t xml:space="preserve"> </w:t>
      </w:r>
      <w:r>
        <w:rPr>
          <w:rFonts w:ascii="Times New Roman" w:hAnsi="Times New Roman"/>
          <w:noProof/>
          <w:sz w:val="28"/>
          <w:szCs w:val="28"/>
        </w:rPr>
        <w:drawing>
          <wp:inline distT="0" distB="0" distL="0" distR="0">
            <wp:extent cx="10795" cy="10795"/>
            <wp:effectExtent l="0" t="0" r="0" b="0"/>
            <wp:docPr id="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A2737F">
        <w:rPr>
          <w:rFonts w:ascii="Times New Roman" w:hAnsi="Times New Roman"/>
          <w:b/>
          <w:sz w:val="28"/>
          <w:szCs w:val="28"/>
          <w:shd w:val="clear" w:color="auto" w:fill="FFFFFF"/>
        </w:rPr>
        <w:t>Дыхательные игровые упражнения</w:t>
      </w:r>
      <w:r w:rsidRPr="00655D7C">
        <w:rPr>
          <w:rFonts w:ascii="Times New Roman" w:hAnsi="Times New Roman"/>
          <w:sz w:val="28"/>
          <w:szCs w:val="28"/>
          <w:shd w:val="clear" w:color="auto" w:fill="FFFFFF"/>
        </w:rPr>
        <w:t>, направленные на тренировку речевого выдоха</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noProof/>
          <w:sz w:val="28"/>
          <w:szCs w:val="28"/>
        </w:rPr>
        <w:drawing>
          <wp:inline distT="0" distB="0" distL="0" distR="0">
            <wp:extent cx="10795" cy="10795"/>
            <wp:effectExtent l="0" t="0" r="0" b="0"/>
            <wp:docPr id="5"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w:hAnsi="Times New Roman"/>
          <w:sz w:val="28"/>
          <w:szCs w:val="28"/>
          <w:shd w:val="clear" w:color="auto" w:fill="FFFFFF"/>
        </w:rPr>
        <w:t>д</w:t>
      </w:r>
      <w:r w:rsidRPr="00655D7C">
        <w:rPr>
          <w:rFonts w:ascii="Times New Roman" w:hAnsi="Times New Roman"/>
          <w:sz w:val="28"/>
          <w:szCs w:val="28"/>
          <w:shd w:val="clear" w:color="auto" w:fill="FFFFFF"/>
        </w:rPr>
        <w:t>уем на кусочки бумажной салфетки, ваты, через трубочку в воду — пускаем пузыри</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noProof/>
          <w:sz w:val="28"/>
          <w:szCs w:val="28"/>
        </w:rPr>
        <w:drawing>
          <wp:inline distT="0" distB="0" distL="0" distR="0">
            <wp:extent cx="10795" cy="10795"/>
            <wp:effectExtent l="0" t="0" r="0" b="0"/>
            <wp:docPr id="6"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w:hAnsi="Times New Roman"/>
          <w:sz w:val="28"/>
          <w:szCs w:val="28"/>
          <w:shd w:val="clear" w:color="auto" w:fill="FFFFFF"/>
        </w:rPr>
        <w:t>з</w:t>
      </w:r>
      <w:r w:rsidRPr="00655D7C">
        <w:rPr>
          <w:rFonts w:ascii="Times New Roman" w:hAnsi="Times New Roman"/>
          <w:sz w:val="28"/>
          <w:szCs w:val="28"/>
          <w:shd w:val="clear" w:color="auto" w:fill="FFFFFF"/>
        </w:rPr>
        <w:t>адуваем свечки — конечно, под строгим контролем взрослых</w:t>
      </w:r>
      <w:r>
        <w:rPr>
          <w:rFonts w:ascii="Times New Roman" w:hAnsi="Times New Roman"/>
          <w:sz w:val="28"/>
          <w:szCs w:val="28"/>
          <w:shd w:val="clear" w:color="auto" w:fill="FFFFFF"/>
        </w:rPr>
        <w:t xml:space="preserve">. </w:t>
      </w:r>
      <w:r w:rsidRPr="00655D7C">
        <w:rPr>
          <w:rFonts w:ascii="Times New Roman" w:hAnsi="Times New Roman"/>
          <w:sz w:val="28"/>
          <w:szCs w:val="28"/>
          <w:shd w:val="clear" w:color="auto" w:fill="FFFFFF"/>
        </w:rPr>
        <w:t>Делаем пособия на ниточках – бумажные бабочки, тучки, снежинки, и дуем на них</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noProof/>
          <w:sz w:val="28"/>
          <w:szCs w:val="28"/>
        </w:rPr>
        <w:drawing>
          <wp:inline distT="0" distB="0" distL="0" distR="0">
            <wp:extent cx="10795" cy="10795"/>
            <wp:effectExtent l="0" t="0" r="0" b="0"/>
            <wp:docPr id="7"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Пускаем кораблики с бумажными парусами из пластиковых стаканчиков в миску с водой и дуем в паруса</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Показываем «ветерок» — дуем друг на друга</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noProof/>
          <w:sz w:val="28"/>
          <w:szCs w:val="28"/>
        </w:rPr>
        <w:drawing>
          <wp:inline distT="0" distB="0" distL="0" distR="0">
            <wp:extent cx="10795" cy="10795"/>
            <wp:effectExtent l="0" t="0" r="0" b="0"/>
            <wp:docPr id="8"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Сдуваем с поверхности пёрышки, шарики для пинг-понга</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Дуем через трубочку в бутылку, накрытую крышкой с шариками пенопласта. </w:t>
      </w: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A2737F">
        <w:rPr>
          <w:rFonts w:ascii="Times New Roman" w:hAnsi="Times New Roman"/>
          <w:b/>
          <w:sz w:val="28"/>
          <w:szCs w:val="28"/>
          <w:shd w:val="clear" w:color="auto" w:fill="FFFFFF"/>
        </w:rPr>
        <w:t>Артикуляционные упражнения</w:t>
      </w:r>
      <w:r w:rsidRPr="00655D7C">
        <w:rPr>
          <w:rFonts w:ascii="Times New Roman" w:hAnsi="Times New Roman"/>
          <w:sz w:val="28"/>
          <w:szCs w:val="28"/>
          <w:shd w:val="clear" w:color="auto" w:fill="FFFFFF"/>
        </w:rPr>
        <w:t xml:space="preserve"> для развития и укрепления речевого аппарата</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w:t>
      </w:r>
      <w:r w:rsidRPr="00655D7C">
        <w:rPr>
          <w:rFonts w:ascii="Times New Roman" w:hAnsi="Times New Roman"/>
          <w:sz w:val="28"/>
          <w:szCs w:val="28"/>
          <w:shd w:val="clear" w:color="auto" w:fill="FFFFFF"/>
        </w:rPr>
        <w:t>гры с различными звуками: цокаем как лошадка, сопим как ёжик, чмокаем – целуемся</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noProof/>
          <w:sz w:val="28"/>
          <w:szCs w:val="28"/>
        </w:rPr>
        <w:drawing>
          <wp:inline distT="0" distB="0" distL="0" distR="0">
            <wp:extent cx="10795" cy="10795"/>
            <wp:effectExtent l="0" t="0" r="0" b="0"/>
            <wp:docPr id="9"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xml:space="preserve">Развиваем артикуляционные мышцы: </w:t>
      </w:r>
      <w:r>
        <w:rPr>
          <w:rFonts w:ascii="Times New Roman" w:hAnsi="Times New Roman"/>
          <w:sz w:val="28"/>
          <w:szCs w:val="28"/>
          <w:shd w:val="clear" w:color="auto" w:fill="FFFFFF"/>
        </w:rPr>
        <w:t>н</w:t>
      </w:r>
      <w:r w:rsidRPr="00655D7C">
        <w:rPr>
          <w:rFonts w:ascii="Times New Roman" w:hAnsi="Times New Roman"/>
          <w:sz w:val="28"/>
          <w:szCs w:val="28"/>
          <w:shd w:val="clear" w:color="auto" w:fill="FFFFFF"/>
        </w:rPr>
        <w:t>адуваем пузырь щечками, лопаем ладошками</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Показываем язычок – дразнимся/ язычок выглянул из ротика и спрятался обратно</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Показываем зубы – «У кого есть зубки?!» «Лакаем молоко» как кошка. Звукоподражание с повторами — полезно делать в разных темпах: Как машина гудит? Би-би-би! Как коровка мычит? Му-му-му! Как барабанчик стучит? Та-та-та! Как мама песенку поет? Ля-ля-ля! Как курочка зерно клюет? Клю-клю-клю! Как дудочка дудит? Ду-ду-ду!</w:t>
      </w: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A2737F">
        <w:rPr>
          <w:rFonts w:ascii="Times New Roman" w:hAnsi="Times New Roman"/>
          <w:b/>
          <w:sz w:val="28"/>
          <w:szCs w:val="28"/>
          <w:shd w:val="clear" w:color="auto" w:fill="FFFFFF"/>
        </w:rPr>
        <w:t xml:space="preserve"> </w:t>
      </w:r>
      <w:r>
        <w:rPr>
          <w:rFonts w:ascii="Times New Roman" w:hAnsi="Times New Roman"/>
          <w:b/>
          <w:noProof/>
          <w:sz w:val="28"/>
          <w:szCs w:val="28"/>
        </w:rPr>
        <w:drawing>
          <wp:inline distT="0" distB="0" distL="0" distR="0">
            <wp:extent cx="10795" cy="10795"/>
            <wp:effectExtent l="0" t="0" r="0" b="0"/>
            <wp:docPr id="10"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A2737F">
        <w:rPr>
          <w:rFonts w:ascii="Times New Roman" w:hAnsi="Times New Roman"/>
          <w:b/>
          <w:sz w:val="28"/>
          <w:szCs w:val="28"/>
          <w:shd w:val="clear" w:color="auto" w:fill="FFFFFF"/>
        </w:rPr>
        <w:t>Музыкальные игры</w:t>
      </w:r>
      <w:r w:rsidRPr="00655D7C">
        <w:rPr>
          <w:rFonts w:ascii="Times New Roman" w:hAnsi="Times New Roman"/>
          <w:sz w:val="28"/>
          <w:szCs w:val="28"/>
          <w:shd w:val="clear" w:color="auto" w:fill="FFFFFF"/>
        </w:rPr>
        <w:t>, стимулирующие запуск речи</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w:t>
      </w:r>
      <w:r w:rsidRPr="00655D7C">
        <w:rPr>
          <w:rFonts w:ascii="Times New Roman" w:hAnsi="Times New Roman"/>
          <w:sz w:val="28"/>
          <w:szCs w:val="28"/>
          <w:shd w:val="clear" w:color="auto" w:fill="FFFFFF"/>
        </w:rPr>
        <w:t>огда дети пропевают звуки, слоги и слова, им легче заговорить. Игры с использованием детских музыкальных инструментов, где звуки дублируются словом: Тук-тук-тук! (Клавесы, ложки, барабан) Ля-ля-ля! (Металлофон) Динь-</w:t>
      </w:r>
      <w:r>
        <w:rPr>
          <w:rFonts w:ascii="Times New Roman" w:hAnsi="Times New Roman"/>
          <w:sz w:val="28"/>
          <w:szCs w:val="28"/>
          <w:shd w:val="clear" w:color="auto" w:fill="FFFFFF"/>
        </w:rPr>
        <w:t>динь! (Колокольчик) Как-кап-кап</w:t>
      </w:r>
      <w:r w:rsidRPr="00655D7C">
        <w:rPr>
          <w:rFonts w:ascii="Times New Roman" w:hAnsi="Times New Roman"/>
          <w:sz w:val="28"/>
          <w:szCs w:val="28"/>
          <w:shd w:val="clear" w:color="auto" w:fill="FFFFFF"/>
        </w:rPr>
        <w:t>! (Треу</w:t>
      </w:r>
      <w:r>
        <w:rPr>
          <w:rFonts w:ascii="Times New Roman" w:hAnsi="Times New Roman"/>
          <w:sz w:val="28"/>
          <w:szCs w:val="28"/>
          <w:shd w:val="clear" w:color="auto" w:fill="FFFFFF"/>
        </w:rPr>
        <w:t>гольник) Бум-бум-бум! (Бубен) .</w:t>
      </w:r>
      <w:r w:rsidRPr="00655D7C">
        <w:rPr>
          <w:rFonts w:ascii="Times New Roman" w:hAnsi="Times New Roman"/>
          <w:sz w:val="28"/>
          <w:szCs w:val="28"/>
          <w:shd w:val="clear" w:color="auto" w:fill="FFFFFF"/>
        </w:rPr>
        <w:t xml:space="preserve"> Песенки- звукоподражания «У бабушки Натальи было 7 утят», «Гуси-гуси», «Есть у нас лошадка Игогошка», «Ква-ква, так говорит лягушка». Песенные артикуляционные разминки Е.Железновой «А мы скажем вместе с мамой», «Ну-ка повторяйте</w:t>
      </w:r>
      <w:r>
        <w:rPr>
          <w:rFonts w:ascii="Times New Roman" w:hAnsi="Times New Roman"/>
          <w:sz w:val="28"/>
          <w:szCs w:val="28"/>
          <w:shd w:val="clear" w:color="auto" w:fill="FFFFFF"/>
        </w:rPr>
        <w:t>».</w:t>
      </w: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A2737F">
        <w:rPr>
          <w:rFonts w:ascii="Times New Roman" w:hAnsi="Times New Roman"/>
          <w:b/>
          <w:sz w:val="28"/>
          <w:szCs w:val="28"/>
          <w:shd w:val="clear" w:color="auto" w:fill="FFFFFF"/>
        </w:rPr>
        <w:t>Эффективные игры с дидактическим материалом увеличивающие пассивный словарь</w:t>
      </w:r>
      <w:r>
        <w:rPr>
          <w:rFonts w:ascii="Times New Roman" w:hAnsi="Times New Roman"/>
          <w:b/>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w:t>
      </w:r>
      <w:r w:rsidRPr="00655D7C">
        <w:rPr>
          <w:rFonts w:ascii="Times New Roman" w:hAnsi="Times New Roman"/>
          <w:sz w:val="28"/>
          <w:szCs w:val="28"/>
          <w:shd w:val="clear" w:color="auto" w:fill="FFFFFF"/>
        </w:rPr>
        <w:t>рятки игрушек под платочком</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ДАЙ! (По инструкции педагога ребенок дает игрушку заданного цвета, формы или размера) ПОКАЖИ! (Педагог знакомит с новым понятием, показав его на картинке, затем дети по инструкции педагога ищут продемонстрированный предмет у себя на раздаточных листах и показывают пальчиком или накрывают ладошкой)</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Сортировка по цвету, форме или размеру (Например, Мишке собираем красные шарики, а Зайчику желтые). Ищем в сенсорном тазике </w:t>
      </w:r>
      <w:r w:rsidRPr="00655D7C">
        <w:rPr>
          <w:rFonts w:ascii="Times New Roman" w:hAnsi="Times New Roman"/>
          <w:sz w:val="28"/>
          <w:szCs w:val="28"/>
          <w:shd w:val="clear" w:color="auto" w:fill="FFFFFF"/>
        </w:rPr>
        <w:lastRenderedPageBreak/>
        <w:t xml:space="preserve">спрятанные фигурки (животных, игрушки, посуду, кумушки разных цветов) — ребенок находит, взрослый называет. </w:t>
      </w: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D541C0">
        <w:rPr>
          <w:rFonts w:ascii="Times New Roman" w:hAnsi="Times New Roman"/>
          <w:b/>
          <w:sz w:val="28"/>
          <w:szCs w:val="28"/>
          <w:shd w:val="clear" w:color="auto" w:fill="FFFFFF"/>
        </w:rPr>
        <w:t>Пальчиковый массаж и пальчиковые игры</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Многие педагоги любят говорить: «Речь находится на кончиках пальцев!»</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В семидесятых годах XX века физиолог Марионелла Максимовна Кольцова проводила исследование в детском доме. Она доказала, что в экспериментальной группе детей, с которыми проводились упражнения на развитие мелкой моторики, речевое развитие было значительно выше, чем у детей, с которыми не проводились такие занятия. Это так, но лишь отчасти. Большинство современных неврологов и логопедов склоняются к мысли, что не сами упражнения явились определяющим фактором развития речи, а непосредственное общение педагога с детьми способствовало развитию речи у исследуемых детей. К тому же речевые центры, которые находятся в непосредственной близи к моторным центрам в головном мозге, созревают к 3-4 годам. Поэтому стимулировать их, надеясь лишь на развитие мелкой моторики в раннем возрасте не стоит. Однако развивать мышцы пальчиков с помощью мягкого массажа («Ладушки, «Сорока-ворона»), а также тренировать ловкость посредством простейших движений полезно и нужно. У детей с речевыми нарушениями очень часто наблюдаются нарушения координации движений, мышечные зажимы, моторная неловкость. Упражнения под ритмичные стихи или пение, расслабление и наоборот движения с пальчиками, помогают подготовить ребенка к моторному планированию, тренируют мышечный тонус, помогают ребенку испытывать эмоциональный отклик в упражнениях.</w:t>
      </w: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655D7C">
        <w:rPr>
          <w:rFonts w:ascii="Times New Roman" w:hAnsi="Times New Roman"/>
          <w:sz w:val="28"/>
          <w:szCs w:val="28"/>
          <w:shd w:val="clear" w:color="auto" w:fill="FFFFFF"/>
        </w:rPr>
        <w:t xml:space="preserve"> </w:t>
      </w:r>
      <w:r w:rsidRPr="00D541C0">
        <w:rPr>
          <w:rFonts w:ascii="Times New Roman" w:hAnsi="Times New Roman"/>
          <w:b/>
          <w:sz w:val="28"/>
          <w:szCs w:val="28"/>
          <w:shd w:val="clear" w:color="auto" w:fill="FFFFFF"/>
        </w:rPr>
        <w:t>Игры на развитие слухового восприятия</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Неразвитое слуховое восприятие влияет на развитие речи. Ребенок не способен внимательно и сосредоточенно слушать и слышать и, соответственно, плохо воспроизводит звуки. Если ребенок хорошо различает неречевые звуки – фонематический слух (способность различать звуки речи) будет развиваться автоматически. </w:t>
      </w:r>
      <w:r>
        <w:rPr>
          <w:rFonts w:ascii="Times New Roman" w:hAnsi="Times New Roman"/>
          <w:sz w:val="28"/>
          <w:szCs w:val="28"/>
          <w:shd w:val="clear" w:color="auto" w:fill="FFFFFF"/>
        </w:rPr>
        <w:t xml:space="preserve">    </w:t>
      </w:r>
      <w:r>
        <w:rPr>
          <w:rFonts w:ascii="Times New Roman" w:hAnsi="Times New Roman"/>
          <w:noProof/>
          <w:sz w:val="28"/>
          <w:szCs w:val="28"/>
        </w:rPr>
        <w:drawing>
          <wp:inline distT="0" distB="0" distL="0" distR="0">
            <wp:extent cx="10795" cy="10795"/>
            <wp:effectExtent l="0" t="0" r="0" b="0"/>
            <wp:docPr id="11"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xml:space="preserve">Игры на развитие слухового восприятия: </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Угадай, что звучит</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Жмурки</w:t>
      </w:r>
      <w:r>
        <w:rPr>
          <w:rFonts w:ascii="Times New Roman" w:hAnsi="Times New Roman"/>
          <w:sz w:val="28"/>
          <w:szCs w:val="28"/>
          <w:shd w:val="clear" w:color="auto" w:fill="FFFFFF"/>
        </w:rPr>
        <w:t>», «</w:t>
      </w:r>
      <w:r w:rsidRPr="00655D7C">
        <w:rPr>
          <w:rFonts w:ascii="Times New Roman" w:hAnsi="Times New Roman"/>
          <w:sz w:val="28"/>
          <w:szCs w:val="28"/>
          <w:shd w:val="clear" w:color="auto" w:fill="FFFFFF"/>
        </w:rPr>
        <w:t xml:space="preserve"> В какой руке звучало</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Быстро-медленно</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Громко-тихо</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Если звучит бубен прыгаем, если треугольник, хлопаем в ладоши (как пример)</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w:t>
      </w:r>
    </w:p>
    <w:p w:rsidR="00B027BB"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880197">
        <w:rPr>
          <w:rFonts w:ascii="Times New Roman" w:hAnsi="Times New Roman"/>
          <w:b/>
          <w:sz w:val="28"/>
          <w:szCs w:val="28"/>
          <w:shd w:val="clear" w:color="auto" w:fill="FFFFFF"/>
        </w:rPr>
        <w:t>Вкусные игры</w:t>
      </w:r>
      <w:r>
        <w:rPr>
          <w:rFonts w:ascii="Times New Roman" w:hAnsi="Times New Roman"/>
          <w:b/>
          <w:sz w:val="28"/>
          <w:szCs w:val="28"/>
          <w:shd w:val="clear" w:color="auto" w:fill="FFFFFF"/>
        </w:rPr>
        <w:t>:</w:t>
      </w:r>
      <w:r w:rsidRPr="00655D7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w:t>
      </w:r>
      <w:r w:rsidRPr="00655D7C">
        <w:rPr>
          <w:rFonts w:ascii="Times New Roman" w:hAnsi="Times New Roman"/>
          <w:sz w:val="28"/>
          <w:szCs w:val="28"/>
          <w:shd w:val="clear" w:color="auto" w:fill="FFFFFF"/>
        </w:rPr>
        <w:t>близываем губки – варенье, мед</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Высовываем язычок – возьми ягодку, конфетку, и убираем в рот на язычке ягодку/конфетку</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Облизываем чупа-чупс или петушок на палочке – тянемся к нему язычком вверх, вниз, вправо, влево</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Макаем кончик язычка в сахар или декоративную сладкую обсыпку и пробуем по заданию донести на язычке до рта, внутренней стороны щечек, нёба</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Катаем внутри рта вишенку или круглое драже</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Тянем зубками мармеладных червячков, губками собираем червячка в ротик</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Проводим язычком различные дорожки на подносе с сахарной пудрой</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Вытаскиваем заранее воткнутые кусочки сладких палочек из яблока или апельсина. </w:t>
      </w:r>
    </w:p>
    <w:p w:rsidR="00B027BB" w:rsidRPr="00655D7C" w:rsidRDefault="00B027BB" w:rsidP="00B027BB">
      <w:pPr>
        <w:numPr>
          <w:ilvl w:val="0"/>
          <w:numId w:val="1"/>
        </w:numPr>
        <w:spacing w:after="0" w:line="240" w:lineRule="auto"/>
        <w:ind w:left="0"/>
        <w:jc w:val="both"/>
        <w:rPr>
          <w:rFonts w:ascii="Times New Roman" w:hAnsi="Times New Roman"/>
          <w:sz w:val="28"/>
          <w:szCs w:val="28"/>
          <w:shd w:val="clear" w:color="auto" w:fill="FFFFFF"/>
        </w:rPr>
      </w:pPr>
      <w:r w:rsidRPr="00880197">
        <w:rPr>
          <w:rFonts w:ascii="Times New Roman" w:hAnsi="Times New Roman"/>
          <w:b/>
          <w:sz w:val="28"/>
          <w:szCs w:val="28"/>
          <w:shd w:val="clear" w:color="auto" w:fill="FFFFFF"/>
        </w:rPr>
        <w:t>Тренировка «осознанного моторного планирования»</w:t>
      </w:r>
      <w:r>
        <w:rPr>
          <w:rFonts w:ascii="Times New Roman" w:hAnsi="Times New Roman"/>
          <w:b/>
          <w:sz w:val="28"/>
          <w:szCs w:val="28"/>
          <w:shd w:val="clear" w:color="auto" w:fill="FFFFFF"/>
        </w:rPr>
        <w:t>.</w:t>
      </w:r>
      <w:r w:rsidRPr="00655D7C">
        <w:rPr>
          <w:rFonts w:ascii="Times New Roman" w:hAnsi="Times New Roman"/>
          <w:sz w:val="28"/>
          <w:szCs w:val="28"/>
          <w:shd w:val="clear" w:color="auto" w:fill="FFFFFF"/>
        </w:rPr>
        <w:t xml:space="preserve"> Моторное планирование — это способность представлять, организовывать и проводить последовательность непривычных действий. У большинства детей с </w:t>
      </w:r>
      <w:r w:rsidRPr="00655D7C">
        <w:rPr>
          <w:rFonts w:ascii="Times New Roman" w:hAnsi="Times New Roman"/>
          <w:sz w:val="28"/>
          <w:szCs w:val="28"/>
          <w:shd w:val="clear" w:color="auto" w:fill="FFFFFF"/>
        </w:rPr>
        <w:lastRenderedPageBreak/>
        <w:t xml:space="preserve">речевыми нарушениями есть дефицит моторного планирования. Процесс звукопроизношения требует от ребёнка сложного моторного планирования. Ребенок должен осознанно контролировать движения артикуляционного аппарата до тех пор, пока произнесение тех или иных звуков не станет навыком. Что необходимо для развития навыка моторного планирования? </w:t>
      </w:r>
      <w:r>
        <w:rPr>
          <w:rFonts w:ascii="Times New Roman" w:hAnsi="Times New Roman"/>
          <w:noProof/>
          <w:sz w:val="28"/>
          <w:szCs w:val="28"/>
        </w:rPr>
        <w:drawing>
          <wp:inline distT="0" distB="0" distL="0" distR="0">
            <wp:extent cx="10795" cy="10795"/>
            <wp:effectExtent l="0" t="0" r="0" b="0"/>
            <wp:docPr id="12"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Регулярность занятий</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Новизна и проработка тех движений, которые еще не автоматизированы</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Выполнение по инструкции заданий. Для эффективной тренировки моторного планирования необходимо в каждое развивающее занятие включать упражнения с непривычными моторными действиями, которые не автоматизированы у детей и выполняются по инструкции педагога. Например: </w:t>
      </w:r>
      <w:r>
        <w:rPr>
          <w:rFonts w:ascii="Times New Roman" w:hAnsi="Times New Roman"/>
          <w:noProof/>
          <w:sz w:val="28"/>
          <w:szCs w:val="28"/>
        </w:rPr>
        <w:drawing>
          <wp:inline distT="0" distB="0" distL="0" distR="0">
            <wp:extent cx="10795" cy="10795"/>
            <wp:effectExtent l="0" t="0" r="0" b="0"/>
            <wp:docPr id="13"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w:hAnsi="Times New Roman"/>
          <w:sz w:val="28"/>
          <w:szCs w:val="28"/>
          <w:shd w:val="clear" w:color="auto" w:fill="FFFFFF"/>
        </w:rPr>
        <w:t>с</w:t>
      </w:r>
      <w:r w:rsidRPr="00655D7C">
        <w:rPr>
          <w:rFonts w:ascii="Times New Roman" w:hAnsi="Times New Roman"/>
          <w:sz w:val="28"/>
          <w:szCs w:val="28"/>
          <w:shd w:val="clear" w:color="auto" w:fill="FFFFFF"/>
        </w:rPr>
        <w:t>ортировка, но не пальчиками, как привычно, а пинцетами, или ложками или другими предметами, помогающими осуществить захват</w:t>
      </w:r>
      <w:r>
        <w:rPr>
          <w:rFonts w:ascii="Times New Roman" w:hAnsi="Times New Roman"/>
          <w:sz w:val="28"/>
          <w:szCs w:val="28"/>
          <w:shd w:val="clear" w:color="auto" w:fill="FFFFFF"/>
        </w:rPr>
        <w:t>.</w:t>
      </w:r>
      <w:r w:rsidRPr="00655D7C">
        <w:rPr>
          <w:rFonts w:ascii="Times New Roman" w:hAnsi="Times New Roman"/>
          <w:sz w:val="28"/>
          <w:szCs w:val="28"/>
          <w:shd w:val="clear" w:color="auto" w:fill="FFFFFF"/>
        </w:rPr>
        <w:t xml:space="preserve"> Использование двух рук сразу. </w:t>
      </w:r>
      <w:r>
        <w:rPr>
          <w:rFonts w:ascii="Times New Roman" w:hAnsi="Times New Roman"/>
          <w:noProof/>
          <w:sz w:val="28"/>
          <w:szCs w:val="28"/>
        </w:rPr>
        <w:drawing>
          <wp:inline distT="0" distB="0" distL="0" distR="0">
            <wp:extent cx="10795" cy="10795"/>
            <wp:effectExtent l="0" t="0" r="0" b="0"/>
            <wp:docPr id="14"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xml:space="preserve">Использование НЕ ВЕДУЩЕЙ РУКИ для выполнения задания. Работа по инструкции педагога или взрослого (сначала красная бусина потом желтая бусина ит.д.). </w:t>
      </w:r>
      <w:r>
        <w:rPr>
          <w:rFonts w:ascii="Times New Roman" w:hAnsi="Times New Roman"/>
          <w:noProof/>
          <w:sz w:val="28"/>
          <w:szCs w:val="28"/>
        </w:rPr>
        <w:drawing>
          <wp:inline distT="0" distB="0" distL="0" distR="0">
            <wp:extent cx="10795" cy="10795"/>
            <wp:effectExtent l="0" t="0" r="0" b="0"/>
            <wp:docPr id="15"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 xml:space="preserve">Двигательные упражнения по показу, а не заученные и выполненные много раз. </w:t>
      </w:r>
      <w:r>
        <w:rPr>
          <w:rFonts w:ascii="Times New Roman" w:hAnsi="Times New Roman"/>
          <w:noProof/>
          <w:sz w:val="28"/>
          <w:szCs w:val="28"/>
        </w:rPr>
        <w:drawing>
          <wp:inline distT="0" distB="0" distL="0" distR="0">
            <wp:extent cx="10795" cy="10795"/>
            <wp:effectExtent l="0" t="0" r="0" b="0"/>
            <wp:docPr id="16"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55D7C">
        <w:rPr>
          <w:rFonts w:ascii="Times New Roman" w:hAnsi="Times New Roman"/>
          <w:sz w:val="28"/>
          <w:szCs w:val="28"/>
          <w:shd w:val="clear" w:color="auto" w:fill="FFFFFF"/>
        </w:rPr>
        <w:t>Замена привычных движений на новые и изменение темпа и ритма. Любые задания с использованием новых инструментов, материалов, задач. Итак, моторное планирование связывает идею и ее моторное исполнение. Для осуществления моторного планирования требуется произвольное внимание и моторная ловкость.</w:t>
      </w:r>
    </w:p>
    <w:p w:rsidR="00B027BB" w:rsidRPr="00655D7C" w:rsidRDefault="00B027BB" w:rsidP="00B027BB">
      <w:pPr>
        <w:spacing w:after="0" w:line="240" w:lineRule="auto"/>
        <w:jc w:val="both"/>
        <w:rPr>
          <w:rFonts w:ascii="Times New Roman" w:hAnsi="Times New Roman"/>
          <w:sz w:val="28"/>
          <w:szCs w:val="28"/>
          <w:shd w:val="clear" w:color="auto" w:fill="FFFFFF"/>
        </w:rPr>
      </w:pPr>
    </w:p>
    <w:p w:rsidR="00B027BB" w:rsidRPr="00655D7C" w:rsidRDefault="00B027BB" w:rsidP="00B027BB">
      <w:pPr>
        <w:spacing w:after="0" w:line="240" w:lineRule="auto"/>
        <w:jc w:val="both"/>
        <w:rPr>
          <w:rFonts w:ascii="Times New Roman" w:hAnsi="Times New Roman"/>
          <w:sz w:val="28"/>
          <w:szCs w:val="28"/>
          <w:shd w:val="clear" w:color="auto" w:fill="FFFFFF"/>
        </w:rPr>
      </w:pPr>
    </w:p>
    <w:p w:rsidR="00B027BB" w:rsidRDefault="00B027BB" w:rsidP="00B027BB">
      <w:pPr>
        <w:spacing w:after="0" w:line="240" w:lineRule="auto"/>
        <w:jc w:val="both"/>
        <w:rPr>
          <w:rFonts w:ascii="Arial" w:hAnsi="Arial" w:cs="Arial"/>
          <w:color w:val="333333"/>
          <w:sz w:val="21"/>
          <w:szCs w:val="21"/>
          <w:shd w:val="clear" w:color="auto" w:fill="FFFFFF"/>
        </w:rPr>
      </w:pPr>
    </w:p>
    <w:p w:rsidR="00B027BB" w:rsidRDefault="00B027BB" w:rsidP="00B027BB">
      <w:pPr>
        <w:spacing w:after="0" w:line="240" w:lineRule="auto"/>
        <w:jc w:val="both"/>
        <w:rPr>
          <w:rFonts w:ascii="Arial" w:hAnsi="Arial" w:cs="Arial"/>
          <w:color w:val="333333"/>
          <w:sz w:val="21"/>
          <w:szCs w:val="21"/>
          <w:shd w:val="clear" w:color="auto" w:fill="FFFFFF"/>
        </w:rPr>
      </w:pPr>
    </w:p>
    <w:p w:rsidR="00B027BB" w:rsidRDefault="00B027BB" w:rsidP="00B027BB">
      <w:pPr>
        <w:spacing w:after="0" w:line="240" w:lineRule="auto"/>
        <w:jc w:val="both"/>
        <w:rPr>
          <w:rFonts w:ascii="Arial" w:hAnsi="Arial" w:cs="Arial"/>
          <w:color w:val="333333"/>
          <w:sz w:val="21"/>
          <w:szCs w:val="21"/>
          <w:shd w:val="clear" w:color="auto" w:fill="FFFFFF"/>
        </w:rPr>
      </w:pPr>
    </w:p>
    <w:p w:rsidR="00B027BB" w:rsidRDefault="00B027BB" w:rsidP="00B027BB">
      <w:pPr>
        <w:spacing w:after="0" w:line="240" w:lineRule="auto"/>
        <w:jc w:val="both"/>
      </w:pPr>
    </w:p>
    <w:p w:rsidR="004F5BEF" w:rsidRDefault="004F5BEF"/>
    <w:sectPr w:rsidR="004F5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pt;height:.75pt;visibility:visible" o:bullet="t">
        <v:imagedata r:id="rId1" o:title="🌟"/>
      </v:shape>
    </w:pict>
  </w:numPicBullet>
  <w:abstractNum w:abstractNumId="0">
    <w:nsid w:val="64956E52"/>
    <w:multiLevelType w:val="hybridMultilevel"/>
    <w:tmpl w:val="42F0641E"/>
    <w:lvl w:ilvl="0" w:tplc="278C74FA">
      <w:start w:val="1"/>
      <w:numFmt w:val="bullet"/>
      <w:lvlText w:val=""/>
      <w:lvlPicBulletId w:val="0"/>
      <w:lvlJc w:val="left"/>
      <w:pPr>
        <w:tabs>
          <w:tab w:val="num" w:pos="720"/>
        </w:tabs>
        <w:ind w:left="720" w:hanging="360"/>
      </w:pPr>
      <w:rPr>
        <w:rFonts w:ascii="Symbol" w:hAnsi="Symbol" w:hint="default"/>
      </w:rPr>
    </w:lvl>
    <w:lvl w:ilvl="1" w:tplc="20329C92">
      <w:start w:val="1"/>
      <w:numFmt w:val="bullet"/>
      <w:lvlText w:val=""/>
      <w:lvlJc w:val="left"/>
      <w:pPr>
        <w:tabs>
          <w:tab w:val="num" w:pos="1440"/>
        </w:tabs>
        <w:ind w:left="1440" w:hanging="360"/>
      </w:pPr>
      <w:rPr>
        <w:rFonts w:ascii="Symbol" w:hAnsi="Symbol" w:hint="default"/>
      </w:rPr>
    </w:lvl>
    <w:lvl w:ilvl="2" w:tplc="F7D2F6A0" w:tentative="1">
      <w:start w:val="1"/>
      <w:numFmt w:val="bullet"/>
      <w:lvlText w:val=""/>
      <w:lvlJc w:val="left"/>
      <w:pPr>
        <w:tabs>
          <w:tab w:val="num" w:pos="2160"/>
        </w:tabs>
        <w:ind w:left="2160" w:hanging="360"/>
      </w:pPr>
      <w:rPr>
        <w:rFonts w:ascii="Symbol" w:hAnsi="Symbol" w:hint="default"/>
      </w:rPr>
    </w:lvl>
    <w:lvl w:ilvl="3" w:tplc="E84E91A8" w:tentative="1">
      <w:start w:val="1"/>
      <w:numFmt w:val="bullet"/>
      <w:lvlText w:val=""/>
      <w:lvlJc w:val="left"/>
      <w:pPr>
        <w:tabs>
          <w:tab w:val="num" w:pos="2880"/>
        </w:tabs>
        <w:ind w:left="2880" w:hanging="360"/>
      </w:pPr>
      <w:rPr>
        <w:rFonts w:ascii="Symbol" w:hAnsi="Symbol" w:hint="default"/>
      </w:rPr>
    </w:lvl>
    <w:lvl w:ilvl="4" w:tplc="7BECA664" w:tentative="1">
      <w:start w:val="1"/>
      <w:numFmt w:val="bullet"/>
      <w:lvlText w:val=""/>
      <w:lvlJc w:val="left"/>
      <w:pPr>
        <w:tabs>
          <w:tab w:val="num" w:pos="3600"/>
        </w:tabs>
        <w:ind w:left="3600" w:hanging="360"/>
      </w:pPr>
      <w:rPr>
        <w:rFonts w:ascii="Symbol" w:hAnsi="Symbol" w:hint="default"/>
      </w:rPr>
    </w:lvl>
    <w:lvl w:ilvl="5" w:tplc="F88CDCD0" w:tentative="1">
      <w:start w:val="1"/>
      <w:numFmt w:val="bullet"/>
      <w:lvlText w:val=""/>
      <w:lvlJc w:val="left"/>
      <w:pPr>
        <w:tabs>
          <w:tab w:val="num" w:pos="4320"/>
        </w:tabs>
        <w:ind w:left="4320" w:hanging="360"/>
      </w:pPr>
      <w:rPr>
        <w:rFonts w:ascii="Symbol" w:hAnsi="Symbol" w:hint="default"/>
      </w:rPr>
    </w:lvl>
    <w:lvl w:ilvl="6" w:tplc="C914AD7E" w:tentative="1">
      <w:start w:val="1"/>
      <w:numFmt w:val="bullet"/>
      <w:lvlText w:val=""/>
      <w:lvlJc w:val="left"/>
      <w:pPr>
        <w:tabs>
          <w:tab w:val="num" w:pos="5040"/>
        </w:tabs>
        <w:ind w:left="5040" w:hanging="360"/>
      </w:pPr>
      <w:rPr>
        <w:rFonts w:ascii="Symbol" w:hAnsi="Symbol" w:hint="default"/>
      </w:rPr>
    </w:lvl>
    <w:lvl w:ilvl="7" w:tplc="620C0030" w:tentative="1">
      <w:start w:val="1"/>
      <w:numFmt w:val="bullet"/>
      <w:lvlText w:val=""/>
      <w:lvlJc w:val="left"/>
      <w:pPr>
        <w:tabs>
          <w:tab w:val="num" w:pos="5760"/>
        </w:tabs>
        <w:ind w:left="5760" w:hanging="360"/>
      </w:pPr>
      <w:rPr>
        <w:rFonts w:ascii="Symbol" w:hAnsi="Symbol" w:hint="default"/>
      </w:rPr>
    </w:lvl>
    <w:lvl w:ilvl="8" w:tplc="9F40F27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B027BB"/>
    <w:rsid w:val="004F5BEF"/>
    <w:rsid w:val="00B0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7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2019-10-30T06:35:00Z</dcterms:created>
  <dcterms:modified xsi:type="dcterms:W3CDTF">2019-10-30T06:35:00Z</dcterms:modified>
</cp:coreProperties>
</file>